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47C" w:rsidRDefault="006C6BB4" w:rsidP="00077452">
      <w:pPr>
        <w:rPr>
          <w:b/>
        </w:rPr>
      </w:pPr>
      <w:r w:rsidRPr="00663B69">
        <w:rPr>
          <w:b/>
        </w:rPr>
        <w:t xml:space="preserve">Literature </w:t>
      </w:r>
    </w:p>
    <w:p w:rsidR="00AF214F" w:rsidRPr="00E95BBC" w:rsidRDefault="00AF214F" w:rsidP="00077452">
      <w:pPr>
        <w:rPr>
          <w:bCs/>
        </w:rPr>
      </w:pPr>
    </w:p>
    <w:p w:rsidR="00AF214F" w:rsidRDefault="00AF214F" w:rsidP="00077452">
      <w:pPr>
        <w:rPr>
          <w:b/>
          <w:sz w:val="22"/>
          <w:szCs w:val="22"/>
        </w:rPr>
      </w:pPr>
      <w:r>
        <w:rPr>
          <w:b/>
          <w:sz w:val="22"/>
          <w:szCs w:val="22"/>
        </w:rPr>
        <w:t>Goals:</w:t>
      </w:r>
    </w:p>
    <w:p w:rsidR="00AF214F" w:rsidRDefault="00AF214F" w:rsidP="00077452">
      <w:pPr>
        <w:rPr>
          <w:sz w:val="22"/>
          <w:szCs w:val="22"/>
        </w:rPr>
      </w:pPr>
      <w:r>
        <w:rPr>
          <w:sz w:val="22"/>
          <w:szCs w:val="22"/>
        </w:rPr>
        <w:t>Students evaluate significant texts in order to develop capacities for aesthetic and historical response and judgment; interpretation and evaluation; and critical listening, reading, seeing, thinking, and writing.</w:t>
      </w:r>
    </w:p>
    <w:p w:rsidR="00AF214F" w:rsidRDefault="00AF214F" w:rsidP="00077452">
      <w:pPr>
        <w:rPr>
          <w:sz w:val="22"/>
          <w:szCs w:val="22"/>
        </w:rPr>
      </w:pPr>
    </w:p>
    <w:p w:rsidR="00AF214F" w:rsidRDefault="00AF214F" w:rsidP="00077452">
      <w:pPr>
        <w:rPr>
          <w:b/>
          <w:sz w:val="22"/>
          <w:szCs w:val="22"/>
        </w:rPr>
      </w:pPr>
      <w:r>
        <w:rPr>
          <w:b/>
          <w:sz w:val="22"/>
          <w:szCs w:val="22"/>
        </w:rPr>
        <w:t>Expected Learning Outcomes:</w:t>
      </w:r>
    </w:p>
    <w:p w:rsidR="00AF214F" w:rsidRPr="00077452" w:rsidRDefault="00AF214F" w:rsidP="00077452">
      <w:pPr>
        <w:pStyle w:val="ListParagraph"/>
        <w:numPr>
          <w:ilvl w:val="0"/>
          <w:numId w:val="4"/>
        </w:numPr>
        <w:rPr>
          <w:sz w:val="22"/>
          <w:szCs w:val="22"/>
        </w:rPr>
      </w:pPr>
      <w:r w:rsidRPr="00077452">
        <w:rPr>
          <w:sz w:val="22"/>
          <w:szCs w:val="22"/>
        </w:rPr>
        <w:t>Students analyze, interpret, and critique significant literary works.</w:t>
      </w:r>
    </w:p>
    <w:p w:rsidR="00AF214F" w:rsidRPr="00077452" w:rsidRDefault="00AF214F" w:rsidP="00077452">
      <w:pPr>
        <w:pStyle w:val="ListParagraph"/>
        <w:numPr>
          <w:ilvl w:val="0"/>
          <w:numId w:val="4"/>
        </w:numPr>
        <w:rPr>
          <w:sz w:val="22"/>
          <w:szCs w:val="22"/>
        </w:rPr>
      </w:pPr>
      <w:r w:rsidRPr="00077452">
        <w:rPr>
          <w:sz w:val="22"/>
          <w:szCs w:val="22"/>
        </w:rPr>
        <w:t xml:space="preserve">Through reading, discussing, and writing about literature, students appraise and evaluate the personal and social values of their own and other cultures. </w:t>
      </w:r>
    </w:p>
    <w:p w:rsidR="006C6BB4" w:rsidRPr="00663B69" w:rsidRDefault="006C6BB4" w:rsidP="00077452">
      <w:pPr>
        <w:rPr>
          <w:sz w:val="22"/>
          <w:szCs w:val="22"/>
        </w:rPr>
      </w:pPr>
    </w:p>
    <w:p w:rsidR="0066347C" w:rsidRPr="001A1F26" w:rsidRDefault="0066347C" w:rsidP="00077452">
      <w:pPr>
        <w:rPr>
          <w:rFonts w:ascii="Trebuchet MS" w:hAnsi="Trebuchet MS"/>
          <w:b/>
          <w:i/>
          <w:sz w:val="22"/>
          <w:szCs w:val="22"/>
        </w:rPr>
      </w:pPr>
      <w:r w:rsidRPr="001A1F26">
        <w:rPr>
          <w:b/>
          <w:i/>
          <w:sz w:val="22"/>
          <w:szCs w:val="22"/>
        </w:rPr>
        <w:t>Scoring Rubric:</w:t>
      </w:r>
      <w:r w:rsidRPr="001A1F26">
        <w:rPr>
          <w:rFonts w:ascii="Trebuchet MS" w:hAnsi="Trebuchet MS"/>
          <w:b/>
          <w:i/>
          <w:sz w:val="22"/>
          <w:szCs w:val="22"/>
        </w:rPr>
        <w:t xml:space="preserve"> </w:t>
      </w:r>
    </w:p>
    <w:p w:rsidR="0066347C" w:rsidRPr="00663B69" w:rsidRDefault="0066347C" w:rsidP="00077452">
      <w:pPr>
        <w:pStyle w:val="Default"/>
        <w:pBdr>
          <w:top w:val="single" w:sz="4" w:space="4" w:color="auto"/>
          <w:left w:val="single" w:sz="4" w:space="4" w:color="auto"/>
          <w:bottom w:val="single" w:sz="4" w:space="1" w:color="auto"/>
          <w:right w:val="single" w:sz="4" w:space="4" w:color="auto"/>
        </w:pBdr>
        <w:rPr>
          <w:bCs/>
          <w:sz w:val="22"/>
          <w:szCs w:val="22"/>
        </w:rPr>
      </w:pPr>
      <w:r w:rsidRPr="00663B69">
        <w:rPr>
          <w:bCs/>
          <w:sz w:val="22"/>
          <w:szCs w:val="22"/>
        </w:rPr>
        <w:t xml:space="preserve">Assessment of GE Literature Courses </w:t>
      </w:r>
    </w:p>
    <w:p w:rsidR="0066347C" w:rsidRPr="00663B69" w:rsidRDefault="0066347C" w:rsidP="00077452">
      <w:pPr>
        <w:pStyle w:val="Default"/>
        <w:pBdr>
          <w:top w:val="single" w:sz="4" w:space="4" w:color="auto"/>
          <w:left w:val="single" w:sz="4" w:space="4" w:color="auto"/>
          <w:bottom w:val="single" w:sz="4" w:space="1" w:color="auto"/>
          <w:right w:val="single" w:sz="4" w:space="4" w:color="auto"/>
        </w:pBdr>
        <w:rPr>
          <w:bCs/>
          <w:sz w:val="22"/>
          <w:szCs w:val="22"/>
        </w:rPr>
      </w:pPr>
    </w:p>
    <w:p w:rsidR="0066347C" w:rsidRPr="00077452" w:rsidRDefault="0066347C" w:rsidP="00077452">
      <w:pPr>
        <w:pStyle w:val="Default"/>
        <w:pBdr>
          <w:top w:val="single" w:sz="4" w:space="4" w:color="auto"/>
          <w:left w:val="single" w:sz="4" w:space="4" w:color="auto"/>
          <w:bottom w:val="single" w:sz="4" w:space="1" w:color="auto"/>
          <w:right w:val="single" w:sz="4" w:space="4" w:color="auto"/>
        </w:pBdr>
        <w:rPr>
          <w:bCs/>
          <w:sz w:val="22"/>
          <w:szCs w:val="22"/>
        </w:rPr>
      </w:pPr>
      <w:r w:rsidRPr="00663B69">
        <w:rPr>
          <w:bCs/>
          <w:sz w:val="22"/>
          <w:szCs w:val="22"/>
        </w:rPr>
        <w:t xml:space="preserve">This scoring rubric is designed to help instructors and members of relevant committees assess how well students are meeting the ELOs as reflected in direct assessment methods. Students are not expected to have acquired all the knowledge, skills, and attitudes/perspectives listed under the various ELOs in order to complete the assignment satisfactorily. At a minimum, students are expected to meet Milestone 2. </w:t>
      </w:r>
    </w:p>
    <w:p w:rsidR="00663B69" w:rsidRPr="00663B69" w:rsidRDefault="00663B69" w:rsidP="0066347C">
      <w:pPr>
        <w:spacing w:after="120"/>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2"/>
        <w:gridCol w:w="1906"/>
        <w:gridCol w:w="1949"/>
        <w:gridCol w:w="1883"/>
        <w:gridCol w:w="1886"/>
      </w:tblGrid>
      <w:tr w:rsidR="0059457C" w:rsidRPr="00077452" w:rsidTr="0066347C">
        <w:tc>
          <w:tcPr>
            <w:tcW w:w="2358" w:type="dxa"/>
          </w:tcPr>
          <w:p w:rsidR="0066347C" w:rsidRPr="00077452" w:rsidRDefault="0066347C" w:rsidP="00077452">
            <w:pPr>
              <w:spacing w:line="276" w:lineRule="auto"/>
            </w:pPr>
          </w:p>
        </w:tc>
        <w:tc>
          <w:tcPr>
            <w:tcW w:w="2700" w:type="dxa"/>
          </w:tcPr>
          <w:p w:rsidR="0066347C" w:rsidRPr="00077452" w:rsidRDefault="0066347C" w:rsidP="00077452">
            <w:pPr>
              <w:spacing w:line="276" w:lineRule="auto"/>
            </w:pPr>
            <w:r w:rsidRPr="00077452">
              <w:rPr>
                <w:sz w:val="22"/>
                <w:szCs w:val="22"/>
              </w:rPr>
              <w:t>Capstone</w:t>
            </w:r>
          </w:p>
          <w:p w:rsidR="0066347C" w:rsidRPr="00077452" w:rsidRDefault="0066347C" w:rsidP="00077452">
            <w:pPr>
              <w:spacing w:line="276" w:lineRule="auto"/>
            </w:pPr>
            <w:r w:rsidRPr="00077452">
              <w:rPr>
                <w:sz w:val="22"/>
                <w:szCs w:val="22"/>
              </w:rPr>
              <w:t>(4)</w:t>
            </w:r>
          </w:p>
        </w:tc>
        <w:tc>
          <w:tcPr>
            <w:tcW w:w="2790" w:type="dxa"/>
          </w:tcPr>
          <w:p w:rsidR="0066347C" w:rsidRPr="00077452" w:rsidRDefault="0066347C" w:rsidP="00077452">
            <w:pPr>
              <w:spacing w:line="276" w:lineRule="auto"/>
            </w:pPr>
            <w:r w:rsidRPr="00077452">
              <w:rPr>
                <w:sz w:val="22"/>
                <w:szCs w:val="22"/>
              </w:rPr>
              <w:t xml:space="preserve">Milestone </w:t>
            </w:r>
          </w:p>
          <w:p w:rsidR="0066347C" w:rsidRPr="00077452" w:rsidRDefault="0066347C" w:rsidP="00077452">
            <w:pPr>
              <w:spacing w:line="276" w:lineRule="auto"/>
            </w:pPr>
            <w:r w:rsidRPr="00077452">
              <w:rPr>
                <w:sz w:val="22"/>
                <w:szCs w:val="22"/>
              </w:rPr>
              <w:t>(3)</w:t>
            </w:r>
          </w:p>
        </w:tc>
        <w:tc>
          <w:tcPr>
            <w:tcW w:w="2700" w:type="dxa"/>
          </w:tcPr>
          <w:p w:rsidR="0066347C" w:rsidRPr="00077452" w:rsidRDefault="0066347C" w:rsidP="00077452">
            <w:pPr>
              <w:spacing w:line="276" w:lineRule="auto"/>
            </w:pPr>
            <w:r w:rsidRPr="00077452">
              <w:rPr>
                <w:sz w:val="22"/>
                <w:szCs w:val="22"/>
              </w:rPr>
              <w:t>Milestone</w:t>
            </w:r>
          </w:p>
          <w:p w:rsidR="0066347C" w:rsidRPr="00077452" w:rsidRDefault="0066347C" w:rsidP="00077452">
            <w:pPr>
              <w:spacing w:line="276" w:lineRule="auto"/>
            </w:pPr>
            <w:r w:rsidRPr="00077452">
              <w:rPr>
                <w:sz w:val="22"/>
                <w:szCs w:val="22"/>
              </w:rPr>
              <w:t>(2)</w:t>
            </w:r>
          </w:p>
        </w:tc>
        <w:tc>
          <w:tcPr>
            <w:tcW w:w="2610" w:type="dxa"/>
          </w:tcPr>
          <w:p w:rsidR="0066347C" w:rsidRPr="00077452" w:rsidRDefault="0066347C" w:rsidP="00077452">
            <w:pPr>
              <w:spacing w:line="276" w:lineRule="auto"/>
            </w:pPr>
            <w:r w:rsidRPr="00077452">
              <w:rPr>
                <w:sz w:val="22"/>
                <w:szCs w:val="22"/>
              </w:rPr>
              <w:t xml:space="preserve">Benchmark </w:t>
            </w:r>
          </w:p>
          <w:p w:rsidR="0066347C" w:rsidRPr="00077452" w:rsidRDefault="0066347C" w:rsidP="00077452">
            <w:pPr>
              <w:spacing w:line="276" w:lineRule="auto"/>
            </w:pPr>
            <w:r w:rsidRPr="00077452">
              <w:rPr>
                <w:sz w:val="22"/>
                <w:szCs w:val="22"/>
              </w:rPr>
              <w:t>(1)</w:t>
            </w:r>
          </w:p>
        </w:tc>
      </w:tr>
      <w:tr w:rsidR="0059457C" w:rsidRPr="00077452" w:rsidTr="0066347C">
        <w:tc>
          <w:tcPr>
            <w:tcW w:w="2358" w:type="dxa"/>
          </w:tcPr>
          <w:p w:rsidR="0066347C" w:rsidRPr="00077452" w:rsidRDefault="0066347C" w:rsidP="00077452">
            <w:pPr>
              <w:shd w:val="clear" w:color="auto" w:fill="FFFFFF"/>
              <w:spacing w:line="276" w:lineRule="auto"/>
              <w:ind w:right="360"/>
              <w:textAlignment w:val="baseline"/>
              <w:rPr>
                <w:b/>
              </w:rPr>
            </w:pPr>
            <w:r w:rsidRPr="00077452">
              <w:rPr>
                <w:b/>
                <w:sz w:val="22"/>
                <w:szCs w:val="22"/>
              </w:rPr>
              <w:t xml:space="preserve">(ELO 1) </w:t>
            </w:r>
          </w:p>
          <w:p w:rsidR="0066347C" w:rsidRPr="00077452" w:rsidRDefault="0066347C" w:rsidP="00077452">
            <w:pPr>
              <w:shd w:val="clear" w:color="auto" w:fill="FFFFFF"/>
              <w:spacing w:line="276" w:lineRule="auto"/>
              <w:ind w:right="360"/>
              <w:textAlignment w:val="baseline"/>
              <w:rPr>
                <w:b/>
              </w:rPr>
            </w:pPr>
            <w:r w:rsidRPr="00077452">
              <w:rPr>
                <w:b/>
                <w:sz w:val="22"/>
                <w:szCs w:val="22"/>
              </w:rPr>
              <w:t>Students analyze, interpret, and critique significant literary works.</w:t>
            </w:r>
          </w:p>
          <w:p w:rsidR="0066347C" w:rsidRPr="00077452" w:rsidRDefault="0066347C" w:rsidP="00077452">
            <w:pPr>
              <w:spacing w:line="276" w:lineRule="auto"/>
            </w:pPr>
          </w:p>
        </w:tc>
        <w:tc>
          <w:tcPr>
            <w:tcW w:w="2700" w:type="dxa"/>
          </w:tcPr>
          <w:p w:rsidR="0066347C" w:rsidRPr="00077452" w:rsidRDefault="0059457C" w:rsidP="00077452">
            <w:pPr>
              <w:spacing w:line="276" w:lineRule="auto"/>
              <w:rPr>
                <w:rFonts w:eastAsia="MS Mincho"/>
                <w:iCs/>
                <w:color w:val="000000"/>
              </w:rPr>
            </w:pPr>
            <w:r w:rsidRPr="00077452">
              <w:rPr>
                <w:rFonts w:eastAsia="MS Mincho"/>
                <w:iCs/>
                <w:color w:val="000000"/>
                <w:sz w:val="22"/>
                <w:szCs w:val="22"/>
              </w:rPr>
              <w:t xml:space="preserve">Student analyzes, interprets, and critiques significant literary works at a superior level. </w:t>
            </w:r>
          </w:p>
          <w:p w:rsidR="0066347C" w:rsidRPr="00077452" w:rsidRDefault="0066347C" w:rsidP="00077452">
            <w:pPr>
              <w:spacing w:line="276" w:lineRule="auto"/>
            </w:pPr>
          </w:p>
        </w:tc>
        <w:tc>
          <w:tcPr>
            <w:tcW w:w="2790" w:type="dxa"/>
          </w:tcPr>
          <w:p w:rsidR="0066347C" w:rsidRPr="00077452" w:rsidRDefault="0059457C" w:rsidP="00077452">
            <w:pPr>
              <w:spacing w:line="276" w:lineRule="auto"/>
              <w:rPr>
                <w:rFonts w:eastAsia="MS Mincho"/>
                <w:iCs/>
                <w:color w:val="000000"/>
              </w:rPr>
            </w:pPr>
            <w:r w:rsidRPr="00077452">
              <w:rPr>
                <w:rFonts w:eastAsia="MS Mincho"/>
                <w:iCs/>
                <w:color w:val="000000"/>
                <w:sz w:val="22"/>
                <w:szCs w:val="22"/>
              </w:rPr>
              <w:t xml:space="preserve">Student is able to effectively analyze, interpret and critique significant literary works. </w:t>
            </w:r>
          </w:p>
          <w:p w:rsidR="0066347C" w:rsidRPr="00077452" w:rsidRDefault="0066347C" w:rsidP="00077452">
            <w:pPr>
              <w:spacing w:line="276" w:lineRule="auto"/>
            </w:pPr>
          </w:p>
        </w:tc>
        <w:tc>
          <w:tcPr>
            <w:tcW w:w="2700" w:type="dxa"/>
          </w:tcPr>
          <w:p w:rsidR="0066347C" w:rsidRPr="00077452" w:rsidRDefault="0059457C" w:rsidP="00077452">
            <w:pPr>
              <w:spacing w:line="276" w:lineRule="auto"/>
              <w:rPr>
                <w:rFonts w:eastAsia="MS Mincho"/>
                <w:iCs/>
                <w:color w:val="000000"/>
              </w:rPr>
            </w:pPr>
            <w:r w:rsidRPr="00077452">
              <w:rPr>
                <w:rFonts w:eastAsia="MS Mincho"/>
                <w:iCs/>
                <w:color w:val="000000"/>
                <w:sz w:val="22"/>
                <w:szCs w:val="22"/>
              </w:rPr>
              <w:t xml:space="preserve">Student is able to analyze, interpret and/or critique significant literary works. </w:t>
            </w:r>
          </w:p>
          <w:p w:rsidR="0066347C" w:rsidRPr="00077452" w:rsidRDefault="0066347C" w:rsidP="00077452">
            <w:pPr>
              <w:spacing w:line="276" w:lineRule="auto"/>
            </w:pPr>
          </w:p>
        </w:tc>
        <w:tc>
          <w:tcPr>
            <w:tcW w:w="2610" w:type="dxa"/>
          </w:tcPr>
          <w:p w:rsidR="0066347C" w:rsidRPr="00077452" w:rsidRDefault="0059457C" w:rsidP="00077452">
            <w:pPr>
              <w:spacing w:line="276" w:lineRule="auto"/>
              <w:rPr>
                <w:rFonts w:eastAsia="MS Mincho"/>
                <w:iCs/>
                <w:color w:val="000000"/>
              </w:rPr>
            </w:pPr>
            <w:r w:rsidRPr="00077452">
              <w:rPr>
                <w:rFonts w:eastAsia="MS Mincho"/>
                <w:iCs/>
                <w:color w:val="000000"/>
                <w:sz w:val="22"/>
                <w:szCs w:val="22"/>
              </w:rPr>
              <w:t>Student’s ability to analyze</w:t>
            </w:r>
            <w:r w:rsidR="00A40F52" w:rsidRPr="00077452">
              <w:rPr>
                <w:rFonts w:eastAsia="MS Mincho"/>
                <w:iCs/>
                <w:color w:val="000000"/>
                <w:sz w:val="22"/>
                <w:szCs w:val="22"/>
              </w:rPr>
              <w:t>,</w:t>
            </w:r>
            <w:r w:rsidRPr="00077452">
              <w:rPr>
                <w:rFonts w:eastAsia="MS Mincho"/>
                <w:iCs/>
                <w:color w:val="000000"/>
                <w:sz w:val="22"/>
                <w:szCs w:val="22"/>
              </w:rPr>
              <w:t xml:space="preserve"> interpret</w:t>
            </w:r>
            <w:r w:rsidR="00A40F52" w:rsidRPr="00077452">
              <w:rPr>
                <w:rFonts w:eastAsia="MS Mincho"/>
                <w:iCs/>
                <w:color w:val="000000"/>
                <w:sz w:val="22"/>
                <w:szCs w:val="22"/>
              </w:rPr>
              <w:t>,</w:t>
            </w:r>
            <w:r w:rsidRPr="00077452">
              <w:rPr>
                <w:rFonts w:eastAsia="MS Mincho"/>
                <w:iCs/>
                <w:color w:val="000000"/>
                <w:sz w:val="22"/>
                <w:szCs w:val="22"/>
              </w:rPr>
              <w:t xml:space="preserve"> and/or critique significant literary works is limited. </w:t>
            </w:r>
          </w:p>
          <w:p w:rsidR="0066347C" w:rsidRPr="00077452" w:rsidRDefault="0066347C" w:rsidP="00077452">
            <w:pPr>
              <w:spacing w:line="276" w:lineRule="auto"/>
            </w:pPr>
          </w:p>
        </w:tc>
      </w:tr>
      <w:tr w:rsidR="0059457C" w:rsidRPr="00077452" w:rsidTr="0066347C">
        <w:tc>
          <w:tcPr>
            <w:tcW w:w="2358" w:type="dxa"/>
          </w:tcPr>
          <w:p w:rsidR="0066347C" w:rsidRPr="00077452" w:rsidRDefault="0066347C" w:rsidP="00077452">
            <w:pPr>
              <w:pStyle w:val="Default"/>
              <w:spacing w:line="276" w:lineRule="auto"/>
              <w:rPr>
                <w:sz w:val="22"/>
                <w:szCs w:val="22"/>
              </w:rPr>
            </w:pPr>
            <w:r w:rsidRPr="00077452">
              <w:rPr>
                <w:b/>
                <w:bCs/>
                <w:sz w:val="22"/>
                <w:szCs w:val="22"/>
              </w:rPr>
              <w:t xml:space="preserve">(ELO2) </w:t>
            </w:r>
          </w:p>
          <w:p w:rsidR="0066347C" w:rsidRPr="00077452" w:rsidRDefault="0066347C" w:rsidP="00077452">
            <w:pPr>
              <w:shd w:val="clear" w:color="auto" w:fill="FFFFFF"/>
              <w:spacing w:line="276" w:lineRule="auto"/>
              <w:ind w:right="360"/>
              <w:textAlignment w:val="baseline"/>
              <w:rPr>
                <w:b/>
              </w:rPr>
            </w:pPr>
            <w:r w:rsidRPr="00077452">
              <w:rPr>
                <w:b/>
                <w:sz w:val="22"/>
                <w:szCs w:val="22"/>
              </w:rPr>
              <w:t>Through reading, discussing, and writing about literature, students appraise and evaluate the personal and social values of their own and other cultures.</w:t>
            </w:r>
          </w:p>
        </w:tc>
        <w:tc>
          <w:tcPr>
            <w:tcW w:w="2700" w:type="dxa"/>
          </w:tcPr>
          <w:p w:rsidR="0066347C" w:rsidRPr="00077452" w:rsidRDefault="00E261D1" w:rsidP="00077452">
            <w:pPr>
              <w:spacing w:line="276" w:lineRule="auto"/>
            </w:pPr>
            <w:r w:rsidRPr="00077452">
              <w:rPr>
                <w:sz w:val="22"/>
                <w:szCs w:val="22"/>
              </w:rPr>
              <w:t xml:space="preserve">Student is able to appraise and evaluate the personal and social values of their own and other cultures at a superior level through advanced reading, discussion, and writing about literature. </w:t>
            </w:r>
          </w:p>
          <w:p w:rsidR="0066347C" w:rsidRPr="00077452" w:rsidRDefault="0066347C" w:rsidP="00077452">
            <w:pPr>
              <w:spacing w:line="276" w:lineRule="auto"/>
              <w:rPr>
                <w:iCs/>
              </w:rPr>
            </w:pPr>
          </w:p>
        </w:tc>
        <w:tc>
          <w:tcPr>
            <w:tcW w:w="2790" w:type="dxa"/>
          </w:tcPr>
          <w:p w:rsidR="0066347C" w:rsidRPr="00077452" w:rsidRDefault="00E261D1" w:rsidP="00077452">
            <w:pPr>
              <w:spacing w:line="276" w:lineRule="auto"/>
            </w:pPr>
            <w:r w:rsidRPr="00077452">
              <w:rPr>
                <w:sz w:val="22"/>
                <w:szCs w:val="22"/>
              </w:rPr>
              <w:t xml:space="preserve">Student is able to effectively appraise and evaluate the personal and social values of their own and other cultures through reading, discussion, and writing about literature. </w:t>
            </w:r>
          </w:p>
          <w:p w:rsidR="0066347C" w:rsidRPr="00077452" w:rsidRDefault="0066347C" w:rsidP="00077452">
            <w:pPr>
              <w:spacing w:line="276" w:lineRule="auto"/>
            </w:pPr>
          </w:p>
        </w:tc>
        <w:tc>
          <w:tcPr>
            <w:tcW w:w="2700" w:type="dxa"/>
          </w:tcPr>
          <w:p w:rsidR="0066347C" w:rsidRPr="00077452" w:rsidRDefault="00E261D1" w:rsidP="00077452">
            <w:pPr>
              <w:spacing w:line="276" w:lineRule="auto"/>
            </w:pPr>
            <w:r w:rsidRPr="00077452">
              <w:rPr>
                <w:sz w:val="22"/>
                <w:szCs w:val="22"/>
              </w:rPr>
              <w:t xml:space="preserve">Student is able </w:t>
            </w:r>
            <w:r w:rsidR="008542EC">
              <w:rPr>
                <w:sz w:val="22"/>
                <w:szCs w:val="22"/>
              </w:rPr>
              <w:t xml:space="preserve">to </w:t>
            </w:r>
            <w:r w:rsidRPr="00077452">
              <w:rPr>
                <w:sz w:val="22"/>
                <w:szCs w:val="22"/>
              </w:rPr>
              <w:t xml:space="preserve">use writing, reading, and discussion to appraise and evaluate some personal and social values of their own and other cultures. </w:t>
            </w:r>
          </w:p>
          <w:p w:rsidR="0066347C" w:rsidRPr="00077452" w:rsidRDefault="0066347C" w:rsidP="00077452">
            <w:pPr>
              <w:spacing w:line="276" w:lineRule="auto"/>
            </w:pPr>
          </w:p>
        </w:tc>
        <w:tc>
          <w:tcPr>
            <w:tcW w:w="2610" w:type="dxa"/>
          </w:tcPr>
          <w:p w:rsidR="00E261D1" w:rsidRPr="00077452" w:rsidRDefault="00E261D1" w:rsidP="00077452">
            <w:pPr>
              <w:spacing w:line="276" w:lineRule="auto"/>
            </w:pPr>
            <w:r w:rsidRPr="00077452">
              <w:rPr>
                <w:sz w:val="22"/>
                <w:szCs w:val="22"/>
              </w:rPr>
              <w:t xml:space="preserve">Student’s ability to appraise and evaluate personal and social values of their own and other cultures is limited. </w:t>
            </w:r>
          </w:p>
          <w:p w:rsidR="0066347C" w:rsidRPr="00077452" w:rsidRDefault="0066347C" w:rsidP="00077452">
            <w:pPr>
              <w:spacing w:line="276" w:lineRule="auto"/>
            </w:pPr>
          </w:p>
        </w:tc>
      </w:tr>
    </w:tbl>
    <w:p w:rsidR="00663B69" w:rsidRPr="00663B69" w:rsidRDefault="00663B69">
      <w:pPr>
        <w:rPr>
          <w:sz w:val="22"/>
          <w:szCs w:val="22"/>
        </w:rPr>
      </w:pPr>
    </w:p>
    <w:sectPr w:rsidR="00663B69" w:rsidRPr="00663B69" w:rsidSect="00EB6B6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3B69" w:rsidRDefault="00663B69" w:rsidP="00663B69">
      <w:r>
        <w:separator/>
      </w:r>
    </w:p>
  </w:endnote>
  <w:endnote w:type="continuationSeparator" w:id="0">
    <w:p w:rsidR="00663B69" w:rsidRDefault="00663B69" w:rsidP="00663B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3B69" w:rsidRDefault="00663B69" w:rsidP="00663B69">
      <w:r>
        <w:separator/>
      </w:r>
    </w:p>
  </w:footnote>
  <w:footnote w:type="continuationSeparator" w:id="0">
    <w:p w:rsidR="00663B69" w:rsidRDefault="00663B69" w:rsidP="00663B6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E686E"/>
    <w:multiLevelType w:val="hybridMultilevel"/>
    <w:tmpl w:val="1974B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A6007F"/>
    <w:multiLevelType w:val="multilevel"/>
    <w:tmpl w:val="8C60A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C465D56"/>
    <w:multiLevelType w:val="hybridMultilevel"/>
    <w:tmpl w:val="D4FEB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FE62BEA"/>
    <w:multiLevelType w:val="multilevel"/>
    <w:tmpl w:val="B5C6F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66347C"/>
    <w:rsid w:val="00065D57"/>
    <w:rsid w:val="00077452"/>
    <w:rsid w:val="00092598"/>
    <w:rsid w:val="001A1F26"/>
    <w:rsid w:val="00267EC6"/>
    <w:rsid w:val="0059457C"/>
    <w:rsid w:val="0066347C"/>
    <w:rsid w:val="00663B69"/>
    <w:rsid w:val="006C6BB4"/>
    <w:rsid w:val="006D5D12"/>
    <w:rsid w:val="008542EC"/>
    <w:rsid w:val="008D55AA"/>
    <w:rsid w:val="00994C98"/>
    <w:rsid w:val="00A40F52"/>
    <w:rsid w:val="00A73B61"/>
    <w:rsid w:val="00AF214F"/>
    <w:rsid w:val="00C73A8F"/>
    <w:rsid w:val="00E261D1"/>
    <w:rsid w:val="00E95BBC"/>
    <w:rsid w:val="00EB6B6E"/>
    <w:rsid w:val="00EE32F8"/>
    <w:rsid w:val="00FF30A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47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6347C"/>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semiHidden/>
    <w:unhideWhenUsed/>
    <w:rsid w:val="00663B69"/>
    <w:pPr>
      <w:tabs>
        <w:tab w:val="center" w:pos="4680"/>
        <w:tab w:val="right" w:pos="9360"/>
      </w:tabs>
    </w:pPr>
  </w:style>
  <w:style w:type="character" w:customStyle="1" w:styleId="HeaderChar">
    <w:name w:val="Header Char"/>
    <w:basedOn w:val="DefaultParagraphFont"/>
    <w:link w:val="Header"/>
    <w:uiPriority w:val="99"/>
    <w:semiHidden/>
    <w:rsid w:val="00663B69"/>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663B69"/>
    <w:pPr>
      <w:tabs>
        <w:tab w:val="center" w:pos="4680"/>
        <w:tab w:val="right" w:pos="9360"/>
      </w:tabs>
    </w:pPr>
  </w:style>
  <w:style w:type="character" w:customStyle="1" w:styleId="FooterChar">
    <w:name w:val="Footer Char"/>
    <w:basedOn w:val="DefaultParagraphFont"/>
    <w:link w:val="Footer"/>
    <w:uiPriority w:val="99"/>
    <w:semiHidden/>
    <w:rsid w:val="00663B69"/>
    <w:rPr>
      <w:rFonts w:ascii="Times New Roman" w:eastAsia="Times New Roman" w:hAnsi="Times New Roman" w:cs="Times New Roman"/>
      <w:sz w:val="24"/>
      <w:szCs w:val="24"/>
    </w:rPr>
  </w:style>
  <w:style w:type="paragraph" w:styleId="ListParagraph">
    <w:name w:val="List Paragraph"/>
    <w:basedOn w:val="Normal"/>
    <w:uiPriority w:val="34"/>
    <w:qFormat/>
    <w:rsid w:val="00077452"/>
    <w:pPr>
      <w:ind w:left="720"/>
      <w:contextualSpacing/>
    </w:pPr>
  </w:style>
</w:styles>
</file>

<file path=word/webSettings.xml><?xml version="1.0" encoding="utf-8"?>
<w:webSettings xmlns:r="http://schemas.openxmlformats.org/officeDocument/2006/relationships" xmlns:w="http://schemas.openxmlformats.org/wordprocessingml/2006/main">
  <w:divs>
    <w:div w:id="210575980">
      <w:bodyDiv w:val="1"/>
      <w:marLeft w:val="0"/>
      <w:marRight w:val="0"/>
      <w:marTop w:val="0"/>
      <w:marBottom w:val="0"/>
      <w:divBdr>
        <w:top w:val="none" w:sz="0" w:space="0" w:color="auto"/>
        <w:left w:val="none" w:sz="0" w:space="0" w:color="auto"/>
        <w:bottom w:val="none" w:sz="0" w:space="0" w:color="auto"/>
        <w:right w:val="none" w:sz="0" w:space="0" w:color="auto"/>
      </w:divBdr>
    </w:div>
    <w:div w:id="197009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2</Pages>
  <Words>338</Words>
  <Characters>1928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Hogle</dc:creator>
  <cp:lastModifiedBy>Windows User</cp:lastModifiedBy>
  <cp:revision>16</cp:revision>
  <cp:lastPrinted>2014-12-04T16:45:00Z</cp:lastPrinted>
  <dcterms:created xsi:type="dcterms:W3CDTF">2014-12-04T16:39:00Z</dcterms:created>
  <dcterms:modified xsi:type="dcterms:W3CDTF">2016-02-16T19:41:00Z</dcterms:modified>
</cp:coreProperties>
</file>